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firstLine="6405" w:firstLineChars="3050"/>
        <w:rPr>
          <w:rFonts w:ascii="宋体" w:cs="宋体"/>
          <w:kern w:val="0"/>
          <w:szCs w:val="21"/>
          <w:u w:val="single"/>
        </w:rPr>
      </w:pPr>
      <w:bookmarkStart w:id="0" w:name="_Toc279257466"/>
      <w:bookmarkStart w:id="1" w:name="_Toc278709101"/>
      <w:r>
        <w:rPr>
          <w:rFonts w:hint="eastAsia" w:ascii="宋体" w:cs="宋体"/>
          <w:kern w:val="0"/>
          <w:szCs w:val="21"/>
        </w:rPr>
        <w:t>编  号：</w:t>
      </w:r>
      <w:r>
        <w:rPr>
          <w:rFonts w:hint="eastAsia" w:ascii="宋体" w:cs="宋体"/>
          <w:kern w:val="0"/>
          <w:szCs w:val="21"/>
          <w:u w:val="single"/>
        </w:rPr>
        <w:t xml:space="preserve">            </w:t>
      </w:r>
    </w:p>
    <w:p>
      <w:pPr>
        <w:jc w:val="center"/>
        <w:rPr>
          <w:rFonts w:cs="宋体"/>
          <w:b/>
          <w:bCs/>
          <w:kern w:val="36"/>
          <w:sz w:val="44"/>
          <w:szCs w:val="44"/>
        </w:rPr>
      </w:pPr>
    </w:p>
    <w:p>
      <w:pPr>
        <w:jc w:val="center"/>
        <w:rPr>
          <w:rFonts w:cs="宋体"/>
          <w:b/>
          <w:bCs/>
          <w:kern w:val="36"/>
          <w:sz w:val="44"/>
          <w:szCs w:val="44"/>
        </w:rPr>
      </w:pPr>
      <w:r>
        <w:rPr>
          <w:rFonts w:hint="eastAsia" w:cs="宋体"/>
          <w:b/>
          <w:bCs/>
          <w:kern w:val="36"/>
          <w:sz w:val="44"/>
          <w:szCs w:val="44"/>
        </w:rPr>
        <w:t>石家庄住房公积金</w:t>
      </w:r>
      <w:bookmarkEnd w:id="0"/>
      <w:bookmarkEnd w:id="1"/>
      <w:r>
        <w:rPr>
          <w:rFonts w:hint="eastAsia" w:cs="宋体"/>
          <w:b/>
          <w:bCs/>
          <w:kern w:val="36"/>
          <w:sz w:val="44"/>
          <w:szCs w:val="44"/>
        </w:rPr>
        <w:t>委托收款</w:t>
      </w:r>
      <w:r>
        <w:rPr>
          <w:rFonts w:cs="宋体"/>
          <w:b/>
          <w:bCs/>
          <w:kern w:val="36"/>
          <w:sz w:val="44"/>
          <w:szCs w:val="44"/>
        </w:rPr>
        <w:t>协议</w:t>
      </w:r>
    </w:p>
    <w:p>
      <w:pPr>
        <w:jc w:val="center"/>
        <w:rPr>
          <w:rFonts w:ascii="宋体" w:cs="宋体"/>
          <w:kern w:val="0"/>
          <w:szCs w:val="21"/>
        </w:rPr>
      </w:pPr>
      <w:bookmarkStart w:id="2" w:name="_Toc278709102"/>
      <w:bookmarkStart w:id="3" w:name="_Toc279257467"/>
    </w:p>
    <w:bookmarkEnd w:id="2"/>
    <w:bookmarkEnd w:id="3"/>
    <w:p>
      <w:pPr>
        <w:jc w:val="center"/>
        <w:rPr>
          <w:rFonts w:ascii="宋体" w:cs="宋体"/>
          <w:kern w:val="0"/>
          <w:szCs w:val="21"/>
        </w:rPr>
      </w:pP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石家庄住房公积金管理中心</w:t>
      </w:r>
    </w:p>
    <w:p>
      <w:pPr>
        <w:spacing w:line="500" w:lineRule="exact"/>
        <w:rPr>
          <w:rFonts w:ascii="仿宋_GB2312" w:hAnsi="仿宋_GB2312" w:eastAsia="仿宋_GB2312" w:cs="仿宋_GB2312"/>
          <w:sz w:val="32"/>
          <w:szCs w:val="32"/>
        </w:rPr>
      </w:pPr>
      <w:bookmarkStart w:id="4" w:name="_Toc278709104"/>
      <w:bookmarkStart w:id="5" w:name="_Toc279257469"/>
      <w:r>
        <w:rPr>
          <w:rFonts w:hint="eastAsia" w:ascii="仿宋_GB2312" w:hAnsi="仿宋_GB2312" w:eastAsia="仿宋_GB2312" w:cs="仿宋_GB2312"/>
          <w:sz w:val="32"/>
          <w:szCs w:val="32"/>
        </w:rPr>
        <w:t>乙方（缴存单位）：</w:t>
      </w:r>
      <w:bookmarkEnd w:id="4"/>
      <w:bookmarkEnd w:id="5"/>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bookmarkStart w:id="6" w:name="_Toc279257470"/>
      <w:bookmarkStart w:id="7" w:name="_Toc278709105"/>
      <w:r>
        <w:rPr>
          <w:rFonts w:hint="eastAsia" w:ascii="仿宋_GB2312" w:hAnsi="仿宋_GB2312" w:eastAsia="仿宋_GB2312" w:cs="仿宋_GB2312"/>
          <w:sz w:val="32"/>
          <w:szCs w:val="32"/>
        </w:rPr>
        <w:t>丙方（甲方归集银行）：</w:t>
      </w:r>
      <w:bookmarkEnd w:id="6"/>
      <w:bookmarkEnd w:id="7"/>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》、《支付结算办法》，为方便缴存单位及时缴存住房公积金，本着自愿、平等的原则，甲乙丙三方经协商一致，签订本协议。</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本协议仅适用于乙方通过甲方提供的住房公积金业务系统（以下简称“业务系统”）办理住房公积金缴存业务。</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乙方同意甲方从_____年___月起定期通过“住建部住房公积金银行结算数据应用系统”提交住房公积金（费种名称）电子支付信息（或委托收款凭证），办理委托收款业务，并授权丙方根据甲方支付指令在乙方指定的结算账户内按月扣划其住房公积金应缴存额，存入甲方指定的住房公积金缴存专户。</w:t>
      </w:r>
    </w:p>
    <w:p>
      <w:pPr>
        <w:pStyle w:val="18"/>
        <w:spacing w:line="50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乙方委托资料内容如下：</w:t>
      </w:r>
    </w:p>
    <w:p>
      <w:pPr>
        <w:spacing w:before="156" w:beforeLines="50" w:after="156" w:afterLines="50"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付款人名称：</w:t>
      </w:r>
      <w:r>
        <w:rPr>
          <w:rFonts w:hint="eastAsia" w:ascii="仿宋_GB2312" w:hAnsi="仿宋_GB2312" w:eastAsia="仿宋_GB2312" w:cs="仿宋_GB2312"/>
          <w:sz w:val="32"/>
          <w:szCs w:val="32"/>
          <w:u w:val="single"/>
        </w:rPr>
        <w:t xml:space="preserve">                             </w:t>
      </w:r>
    </w:p>
    <w:p>
      <w:pPr>
        <w:spacing w:before="156" w:beforeLines="50" w:after="156" w:afterLines="50"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付款人账号：</w:t>
      </w:r>
      <w:r>
        <w:rPr>
          <w:rFonts w:hint="eastAsia" w:ascii="仿宋_GB2312" w:hAnsi="仿宋_GB2312" w:eastAsia="仿宋_GB2312" w:cs="仿宋_GB2312"/>
          <w:sz w:val="32"/>
          <w:szCs w:val="32"/>
          <w:u w:val="single"/>
        </w:rPr>
        <w:t xml:space="preserve">                             </w:t>
      </w:r>
    </w:p>
    <w:p>
      <w:pPr>
        <w:spacing w:before="156" w:beforeLines="50" w:after="156" w:afterLines="50" w:line="500" w:lineRule="exact"/>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spacing w:before="156" w:beforeLines="50" w:after="156" w:afterLines="50" w:line="500" w:lineRule="exact"/>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联行号：</w:t>
      </w:r>
      <w:r>
        <w:rPr>
          <w:rFonts w:hint="eastAsia" w:ascii="仿宋_GB2312" w:hAnsi="仿宋_GB2312" w:eastAsia="仿宋_GB2312" w:cs="仿宋_GB2312"/>
          <w:sz w:val="32"/>
          <w:szCs w:val="32"/>
          <w:u w:val="single"/>
        </w:rPr>
        <w:t xml:space="preserve">                 </w:t>
      </w:r>
    </w:p>
    <w:p>
      <w:pPr>
        <w:spacing w:before="156" w:beforeLines="50" w:after="156" w:afterLines="50" w:line="500" w:lineRule="exact"/>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单位公积金账号：</w:t>
      </w:r>
      <w:r>
        <w:rPr>
          <w:rFonts w:hint="eastAsia" w:ascii="仿宋_GB2312" w:hAnsi="仿宋_GB2312" w:eastAsia="仿宋_GB2312" w:cs="仿宋_GB2312"/>
          <w:sz w:val="32"/>
          <w:szCs w:val="32"/>
          <w:u w:val="single"/>
        </w:rPr>
        <w:t xml:space="preserve">                   </w:t>
      </w:r>
    </w:p>
    <w:p>
      <w:pPr>
        <w:spacing w:before="156" w:beforeLines="50" w:after="156" w:afterLines="50" w:line="500" w:lineRule="exact"/>
        <w:ind w:firstLine="960" w:firstLineChars="3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每个月乙方汇缴核定完成后的第三个工作日，为当月住房公积金的托收日，乙方应在托收指定账户内留有足够款额用于支付乙方应缴存的住房公积金。因乙方账户冻结、销户或者余额不足等原因而未能成功托收住房公积金，导致乙方职工的住房公积金相关权益受到损害的，甲方、丙方不承担任何责任。</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因乙方原因导致乙方住房公积金款项在托收日托收不成功的，乙方应当及时在托收指定账户内存入足够款额。</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甲方有权对住房公积金业务系统进行升级，对业务项目及其操作进行调整。甲方对系统进行升级或调整时，应事先进行通告。</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乙方如变更托收指定账户的基本信息，应提前通知甲方、丙方，并重新签订委托收款协议。</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乙方托收指定账户因各种原因不能使用的，应主动采取其他结算方式向甲方缴纳款项。</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乙方若需解除本协议的，应提前一个月通知甲方、丙方，并办理协议解除手续。因乙方未及时办理解除手续所造成的经济、行政纠纷和违约责任由乙方承担。</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保密条款</w:t>
      </w:r>
    </w:p>
    <w:p>
      <w:pPr>
        <w:pStyle w:val="18"/>
        <w:spacing w:line="500" w:lineRule="exact"/>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甲方保证不对外公开乙方的资料，但下列情况除外：</w:t>
      </w:r>
    </w:p>
    <w:p>
      <w:pPr>
        <w:pStyle w:val="18"/>
        <w:numPr>
          <w:ilvl w:val="0"/>
          <w:numId w:val="2"/>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事先获得乙方的授权；</w:t>
      </w:r>
    </w:p>
    <w:p>
      <w:pPr>
        <w:pStyle w:val="18"/>
        <w:numPr>
          <w:ilvl w:val="0"/>
          <w:numId w:val="2"/>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根据有关的法律法规要求；</w:t>
      </w:r>
    </w:p>
    <w:p>
      <w:pPr>
        <w:pStyle w:val="18"/>
        <w:numPr>
          <w:ilvl w:val="0"/>
          <w:numId w:val="2"/>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按照相关政府主管部门的要求,出于维护社会公众利益目的。</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适用法律及争议解决</w:t>
      </w:r>
    </w:p>
    <w:p>
      <w:pPr>
        <w:pStyle w:val="18"/>
        <w:spacing w:line="500" w:lineRule="exact"/>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1.本协议的订立、履行和解释及争议的解决均应适用中国法律；</w:t>
      </w:r>
    </w:p>
    <w:p>
      <w:pPr>
        <w:pStyle w:val="18"/>
        <w:spacing w:line="500" w:lineRule="exact"/>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2.本协议所涉及的业务均适用于《住房公积金管理条例》等相关法规及石家庄住房公积金管理中心制定的相关规定，如本协议有特殊约定的按约定执行。</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凡因本协议引起的争议，各方应协商解决，协商不成的，可向甲方所在地人民法院提起诉讼。</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本协议一式三份，甲乙丙三方各执一份。本协议自甲乙丙三方签字</w:t>
      </w:r>
      <w:r>
        <w:rPr>
          <w:rFonts w:hint="eastAsia" w:ascii="仿宋_GB2312" w:hAnsi="仿宋_GB2312" w:eastAsia="仿宋_GB2312" w:cs="仿宋_GB2312"/>
          <w:sz w:val="32"/>
          <w:szCs w:val="32"/>
          <w:lang w:eastAsia="zh-CN"/>
        </w:rPr>
        <w:t>或签章并加盖公</w:t>
      </w:r>
      <w:r>
        <w:rPr>
          <w:rFonts w:hint="eastAsia" w:ascii="仿宋_GB2312" w:hAnsi="仿宋_GB2312" w:eastAsia="仿宋_GB2312" w:cs="仿宋_GB2312"/>
          <w:sz w:val="32"/>
          <w:szCs w:val="32"/>
        </w:rPr>
        <w:t>章之日起生效。</w:t>
      </w:r>
    </w:p>
    <w:p>
      <w:pPr>
        <w:spacing w:line="500" w:lineRule="exact"/>
        <w:rPr>
          <w:rFonts w:ascii="仿宋_GB2312" w:hAnsi="仿宋_GB2312" w:eastAsia="仿宋_GB2312" w:cs="仿宋_GB2312"/>
          <w:sz w:val="32"/>
          <w:szCs w:val="32"/>
          <w:u w:val="single"/>
        </w:rPr>
      </w:pP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甲方（公章）：</w:t>
      </w: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法定代表人或负责人（</w:t>
      </w:r>
      <w:r>
        <w:rPr>
          <w:rFonts w:hint="eastAsia" w:asciiTheme="majorEastAsia" w:hAnsiTheme="majorEastAsia" w:eastAsiaTheme="majorEastAsia" w:cstheme="majorEastAsia"/>
          <w:sz w:val="32"/>
          <w:szCs w:val="32"/>
          <w:lang w:eastAsia="zh-CN"/>
        </w:rPr>
        <w:t>签字或</w:t>
      </w:r>
      <w:r>
        <w:rPr>
          <w:rFonts w:hint="eastAsia" w:asciiTheme="majorEastAsia" w:hAnsiTheme="majorEastAsia" w:eastAsiaTheme="majorEastAsia" w:cstheme="majorEastAsia"/>
          <w:sz w:val="32"/>
          <w:szCs w:val="32"/>
        </w:rPr>
        <w:t xml:space="preserve">签章）：    </w:t>
      </w:r>
    </w:p>
    <w:p>
      <w:pPr>
        <w:spacing w:line="500" w:lineRule="exact"/>
        <w:ind w:firstLine="7040" w:firstLineChars="2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年  月  日                   </w:t>
      </w: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乙方（公章）：</w:t>
      </w: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法定代表人或负责人（</w:t>
      </w:r>
      <w:r>
        <w:rPr>
          <w:rFonts w:hint="eastAsia" w:asciiTheme="majorEastAsia" w:hAnsiTheme="majorEastAsia" w:eastAsiaTheme="majorEastAsia" w:cstheme="majorEastAsia"/>
          <w:sz w:val="32"/>
          <w:szCs w:val="32"/>
          <w:lang w:eastAsia="zh-CN"/>
        </w:rPr>
        <w:t>签字或</w:t>
      </w:r>
      <w:r>
        <w:rPr>
          <w:rFonts w:hint="eastAsia" w:asciiTheme="majorEastAsia" w:hAnsiTheme="majorEastAsia" w:eastAsiaTheme="majorEastAsia" w:cstheme="majorEastAsia"/>
          <w:sz w:val="32"/>
          <w:szCs w:val="32"/>
        </w:rPr>
        <w:t>签章）：</w:t>
      </w:r>
    </w:p>
    <w:p>
      <w:pPr>
        <w:spacing w:line="500" w:lineRule="exact"/>
        <w:ind w:firstLine="7040" w:firstLineChars="2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年  月  日  </w:t>
      </w: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丙方（公章）：</w:t>
      </w: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法定代表人或负责人（</w:t>
      </w:r>
      <w:r>
        <w:rPr>
          <w:rFonts w:hint="eastAsia" w:asciiTheme="majorEastAsia" w:hAnsiTheme="majorEastAsia" w:eastAsiaTheme="majorEastAsia" w:cstheme="majorEastAsia"/>
          <w:sz w:val="32"/>
          <w:szCs w:val="32"/>
          <w:lang w:eastAsia="zh-CN"/>
        </w:rPr>
        <w:t>签字或</w:t>
      </w:r>
      <w:r>
        <w:rPr>
          <w:rFonts w:hint="eastAsia" w:asciiTheme="majorEastAsia" w:hAnsiTheme="majorEastAsia" w:eastAsiaTheme="majorEastAsia" w:cstheme="majorEastAsia"/>
          <w:sz w:val="32"/>
          <w:szCs w:val="32"/>
        </w:rPr>
        <w:t>签章）：</w:t>
      </w:r>
    </w:p>
    <w:p>
      <w:pPr>
        <w:ind w:firstLine="7040" w:firstLineChars="2200"/>
        <w:rPr>
          <w:sz w:val="30"/>
          <w:szCs w:val="30"/>
        </w:rPr>
      </w:pPr>
      <w:bookmarkStart w:id="8" w:name="_GoBack"/>
      <w:bookmarkEnd w:id="8"/>
      <w:r>
        <w:rPr>
          <w:rFonts w:hint="eastAsia" w:asciiTheme="majorEastAsia" w:hAnsiTheme="majorEastAsia" w:eastAsiaTheme="majorEastAsia" w:cstheme="majorEastAsia"/>
          <w:sz w:val="32"/>
          <w:szCs w:val="32"/>
        </w:rPr>
        <w:t xml:space="preserve">年  月  日 </w:t>
      </w:r>
    </w:p>
    <w:sectPr>
      <w:headerReference r:id="rId3" w:type="default"/>
      <w:footerReference r:id="rId4" w:type="default"/>
      <w:pgSz w:w="11906" w:h="16838"/>
      <w:pgMar w:top="1361" w:right="1418" w:bottom="130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xLNCLXAQAAswMAAA4AAAAAAAAAAQAgAAAA&#10;HgEAAGRycy9lMm9Eb2MueG1sUEsFBgAAAAAGAAYAWQEAAG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702F2"/>
    <w:multiLevelType w:val="multilevel"/>
    <w:tmpl w:val="189702F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0A95C6B"/>
    <w:multiLevelType w:val="multilevel"/>
    <w:tmpl w:val="70A95C6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MWVkMGVjY2JhMzdjMTUwYWYwODg5MDBlODc1NmMifQ=="/>
  </w:docVars>
  <w:rsids>
    <w:rsidRoot w:val="00524DCF"/>
    <w:rsid w:val="00002CC4"/>
    <w:rsid w:val="00010D5E"/>
    <w:rsid w:val="00024525"/>
    <w:rsid w:val="0002577A"/>
    <w:rsid w:val="00056899"/>
    <w:rsid w:val="00084A0C"/>
    <w:rsid w:val="000B2147"/>
    <w:rsid w:val="001018F2"/>
    <w:rsid w:val="00102182"/>
    <w:rsid w:val="00127699"/>
    <w:rsid w:val="001A4644"/>
    <w:rsid w:val="001B0668"/>
    <w:rsid w:val="001F43CD"/>
    <w:rsid w:val="0022171C"/>
    <w:rsid w:val="0022433F"/>
    <w:rsid w:val="002A0017"/>
    <w:rsid w:val="002A0A85"/>
    <w:rsid w:val="002B7941"/>
    <w:rsid w:val="002D302E"/>
    <w:rsid w:val="0031687B"/>
    <w:rsid w:val="0031711A"/>
    <w:rsid w:val="00324836"/>
    <w:rsid w:val="00370DEE"/>
    <w:rsid w:val="00386FF8"/>
    <w:rsid w:val="003A1A3F"/>
    <w:rsid w:val="003A22D3"/>
    <w:rsid w:val="003C4292"/>
    <w:rsid w:val="00524DCF"/>
    <w:rsid w:val="005902BE"/>
    <w:rsid w:val="00592EA8"/>
    <w:rsid w:val="005B716B"/>
    <w:rsid w:val="005C0485"/>
    <w:rsid w:val="005C15FF"/>
    <w:rsid w:val="005C55C1"/>
    <w:rsid w:val="00657B8D"/>
    <w:rsid w:val="006749D7"/>
    <w:rsid w:val="00707038"/>
    <w:rsid w:val="007345D7"/>
    <w:rsid w:val="0074051A"/>
    <w:rsid w:val="0074638D"/>
    <w:rsid w:val="007F21B8"/>
    <w:rsid w:val="0082611E"/>
    <w:rsid w:val="008B326C"/>
    <w:rsid w:val="00967FC1"/>
    <w:rsid w:val="009A3E3C"/>
    <w:rsid w:val="009B6F1B"/>
    <w:rsid w:val="009C71AB"/>
    <w:rsid w:val="009D7A3F"/>
    <w:rsid w:val="00A2593E"/>
    <w:rsid w:val="00A4350F"/>
    <w:rsid w:val="00A53492"/>
    <w:rsid w:val="00A56661"/>
    <w:rsid w:val="00A70177"/>
    <w:rsid w:val="00AA035E"/>
    <w:rsid w:val="00AC6B90"/>
    <w:rsid w:val="00AF2A18"/>
    <w:rsid w:val="00B56CB5"/>
    <w:rsid w:val="00B652CC"/>
    <w:rsid w:val="00C301B9"/>
    <w:rsid w:val="00C415CA"/>
    <w:rsid w:val="00CB36DD"/>
    <w:rsid w:val="00CD19F2"/>
    <w:rsid w:val="00D12073"/>
    <w:rsid w:val="00D40D1B"/>
    <w:rsid w:val="00D442E0"/>
    <w:rsid w:val="00D9472F"/>
    <w:rsid w:val="00DF6FFB"/>
    <w:rsid w:val="00E13BA0"/>
    <w:rsid w:val="00E838A4"/>
    <w:rsid w:val="00EC5740"/>
    <w:rsid w:val="00F07A38"/>
    <w:rsid w:val="00F223C8"/>
    <w:rsid w:val="00F52B0C"/>
    <w:rsid w:val="00FD7848"/>
    <w:rsid w:val="00FD7F15"/>
    <w:rsid w:val="044C3A77"/>
    <w:rsid w:val="0940202A"/>
    <w:rsid w:val="096701B7"/>
    <w:rsid w:val="0D9E5663"/>
    <w:rsid w:val="10664746"/>
    <w:rsid w:val="14AD2A7C"/>
    <w:rsid w:val="152B58FC"/>
    <w:rsid w:val="15867506"/>
    <w:rsid w:val="16073F2F"/>
    <w:rsid w:val="16370814"/>
    <w:rsid w:val="17C33A68"/>
    <w:rsid w:val="1AFC790F"/>
    <w:rsid w:val="1B4672DD"/>
    <w:rsid w:val="1DAD4B34"/>
    <w:rsid w:val="1DCF6EB8"/>
    <w:rsid w:val="1F864099"/>
    <w:rsid w:val="204540FD"/>
    <w:rsid w:val="21F051C0"/>
    <w:rsid w:val="246B381B"/>
    <w:rsid w:val="24E800FB"/>
    <w:rsid w:val="25B7525E"/>
    <w:rsid w:val="27824ECD"/>
    <w:rsid w:val="29B74F51"/>
    <w:rsid w:val="2A973AF4"/>
    <w:rsid w:val="2AFF31A5"/>
    <w:rsid w:val="302334D5"/>
    <w:rsid w:val="330137F5"/>
    <w:rsid w:val="340447B2"/>
    <w:rsid w:val="3569430A"/>
    <w:rsid w:val="380A76BC"/>
    <w:rsid w:val="383C3B55"/>
    <w:rsid w:val="39BD1DE2"/>
    <w:rsid w:val="39DA7B88"/>
    <w:rsid w:val="3C302DE3"/>
    <w:rsid w:val="3EE52906"/>
    <w:rsid w:val="41AE0A6C"/>
    <w:rsid w:val="42046FA2"/>
    <w:rsid w:val="46E60E05"/>
    <w:rsid w:val="4A454A5A"/>
    <w:rsid w:val="4C9E686D"/>
    <w:rsid w:val="4DB60694"/>
    <w:rsid w:val="4EA32A16"/>
    <w:rsid w:val="4F2543D3"/>
    <w:rsid w:val="507C2492"/>
    <w:rsid w:val="53885305"/>
    <w:rsid w:val="5D6278B7"/>
    <w:rsid w:val="5E0B4B85"/>
    <w:rsid w:val="5E6160AF"/>
    <w:rsid w:val="60AE4D20"/>
    <w:rsid w:val="611F47D0"/>
    <w:rsid w:val="65AA3828"/>
    <w:rsid w:val="68D635AB"/>
    <w:rsid w:val="6B5D58BF"/>
    <w:rsid w:val="6D453DA9"/>
    <w:rsid w:val="70E63BA2"/>
    <w:rsid w:val="73D30E26"/>
    <w:rsid w:val="76C47B0A"/>
    <w:rsid w:val="78D34FFE"/>
    <w:rsid w:val="790F5F33"/>
    <w:rsid w:val="7B1B2721"/>
    <w:rsid w:val="7B374716"/>
    <w:rsid w:val="FEFFF8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Lines="50" w:afterLines="50"/>
      <w:outlineLvl w:val="0"/>
    </w:pPr>
    <w:rPr>
      <w:b/>
      <w:bCs/>
      <w:kern w:val="44"/>
      <w:sz w:val="44"/>
      <w:szCs w:val="44"/>
    </w:rPr>
  </w:style>
  <w:style w:type="paragraph" w:styleId="3">
    <w:name w:val="heading 2"/>
    <w:basedOn w:val="1"/>
    <w:next w:val="1"/>
    <w:link w:val="13"/>
    <w:qFormat/>
    <w:uiPriority w:val="0"/>
    <w:pPr>
      <w:keepNext/>
      <w:keepLines/>
      <w:spacing w:beforeLines="50" w:afterLines="50"/>
      <w:outlineLvl w:val="1"/>
    </w:pPr>
    <w:rPr>
      <w:b/>
      <w:bCs/>
      <w:kern w:val="0"/>
      <w:sz w:val="36"/>
      <w:szCs w:val="32"/>
    </w:rPr>
  </w:style>
  <w:style w:type="paragraph" w:styleId="4">
    <w:name w:val="heading 3"/>
    <w:basedOn w:val="1"/>
    <w:next w:val="1"/>
    <w:link w:val="14"/>
    <w:qFormat/>
    <w:uiPriority w:val="0"/>
    <w:pPr>
      <w:keepNext/>
      <w:keepLines/>
      <w:spacing w:beforeLines="50" w:afterLines="50"/>
      <w:outlineLvl w:val="2"/>
    </w:pPr>
    <w:rPr>
      <w:b/>
      <w:bCs/>
      <w:kern w:val="0"/>
      <w:sz w:val="28"/>
      <w:szCs w:val="32"/>
    </w:rPr>
  </w:style>
  <w:style w:type="paragraph" w:styleId="5">
    <w:name w:val="heading 4"/>
    <w:basedOn w:val="1"/>
    <w:next w:val="1"/>
    <w:link w:val="1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6"/>
    <w:qFormat/>
    <w:uiPriority w:val="0"/>
    <w:pPr>
      <w:keepNext/>
      <w:keepLines/>
      <w:spacing w:before="280" w:after="290" w:line="376" w:lineRule="auto"/>
      <w:outlineLvl w:val="4"/>
    </w:pPr>
    <w:rPr>
      <w:b/>
      <w:bCs/>
      <w:sz w:val="28"/>
      <w:szCs w:val="28"/>
    </w:rPr>
  </w:style>
  <w:style w:type="paragraph" w:styleId="7">
    <w:name w:val="heading 9"/>
    <w:basedOn w:val="1"/>
    <w:next w:val="1"/>
    <w:link w:val="17"/>
    <w:qFormat/>
    <w:uiPriority w:val="0"/>
    <w:pPr>
      <w:keepNext/>
      <w:keepLines/>
      <w:spacing w:before="240" w:after="64" w:line="320" w:lineRule="auto"/>
      <w:outlineLvl w:val="8"/>
    </w:pPr>
    <w:rPr>
      <w:rFonts w:ascii="Arial" w:hAnsi="Arial" w:eastAsia="黑体"/>
      <w:szCs w:val="21"/>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1 Char"/>
    <w:basedOn w:val="11"/>
    <w:link w:val="2"/>
    <w:qFormat/>
    <w:uiPriority w:val="0"/>
    <w:rPr>
      <w:rFonts w:ascii="Times New Roman" w:hAnsi="Times New Roman" w:eastAsia="宋体" w:cs="Times New Roman"/>
      <w:b/>
      <w:bCs/>
      <w:kern w:val="44"/>
      <w:sz w:val="44"/>
      <w:szCs w:val="44"/>
    </w:rPr>
  </w:style>
  <w:style w:type="character" w:customStyle="1" w:styleId="13">
    <w:name w:val="标题 2 Char"/>
    <w:basedOn w:val="11"/>
    <w:link w:val="3"/>
    <w:qFormat/>
    <w:uiPriority w:val="0"/>
    <w:rPr>
      <w:rFonts w:ascii="Times New Roman" w:hAnsi="Times New Roman" w:eastAsia="宋体" w:cs="Times New Roman"/>
      <w:b/>
      <w:bCs/>
      <w:sz w:val="36"/>
      <w:szCs w:val="32"/>
    </w:rPr>
  </w:style>
  <w:style w:type="character" w:customStyle="1" w:styleId="14">
    <w:name w:val="标题 3 Char"/>
    <w:basedOn w:val="11"/>
    <w:link w:val="4"/>
    <w:qFormat/>
    <w:uiPriority w:val="0"/>
    <w:rPr>
      <w:rFonts w:ascii="Times New Roman" w:hAnsi="Times New Roman" w:eastAsia="宋体" w:cs="Times New Roman"/>
      <w:b/>
      <w:bCs/>
      <w:sz w:val="28"/>
      <w:szCs w:val="32"/>
    </w:rPr>
  </w:style>
  <w:style w:type="character" w:customStyle="1" w:styleId="15">
    <w:name w:val="标题 4 Char"/>
    <w:basedOn w:val="11"/>
    <w:link w:val="5"/>
    <w:qFormat/>
    <w:uiPriority w:val="0"/>
    <w:rPr>
      <w:rFonts w:ascii="Arial" w:hAnsi="Arial" w:eastAsia="黑体"/>
      <w:b/>
      <w:bCs/>
      <w:kern w:val="2"/>
      <w:sz w:val="28"/>
      <w:szCs w:val="28"/>
    </w:rPr>
  </w:style>
  <w:style w:type="character" w:customStyle="1" w:styleId="16">
    <w:name w:val="标题 5 Char"/>
    <w:basedOn w:val="11"/>
    <w:link w:val="6"/>
    <w:qFormat/>
    <w:uiPriority w:val="0"/>
    <w:rPr>
      <w:rFonts w:ascii="Times New Roman" w:hAnsi="Times New Roman"/>
      <w:b/>
      <w:bCs/>
      <w:kern w:val="2"/>
      <w:sz w:val="28"/>
      <w:szCs w:val="28"/>
    </w:rPr>
  </w:style>
  <w:style w:type="character" w:customStyle="1" w:styleId="17">
    <w:name w:val="标题 9 Char"/>
    <w:basedOn w:val="11"/>
    <w:link w:val="7"/>
    <w:qFormat/>
    <w:uiPriority w:val="0"/>
    <w:rPr>
      <w:rFonts w:ascii="Arial" w:hAnsi="Arial" w:eastAsia="黑体"/>
      <w:kern w:val="2"/>
      <w:sz w:val="21"/>
      <w:szCs w:val="21"/>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标题4"/>
    <w:basedOn w:val="4"/>
    <w:qFormat/>
    <w:uiPriority w:val="0"/>
    <w:pPr>
      <w:outlineLvl w:val="3"/>
    </w:pPr>
    <w:rPr>
      <w:kern w:val="2"/>
    </w:rPr>
  </w:style>
  <w:style w:type="paragraph" w:customStyle="1" w:styleId="20">
    <w:name w:val="标题5"/>
    <w:basedOn w:val="19"/>
    <w:qFormat/>
    <w:uiPriority w:val="0"/>
    <w:pPr>
      <w:outlineLvl w:val="4"/>
    </w:pPr>
    <w:rPr>
      <w:szCs w:val="30"/>
    </w:rPr>
  </w:style>
  <w:style w:type="character" w:customStyle="1" w:styleId="21">
    <w:name w:val="页眉 Char"/>
    <w:basedOn w:val="11"/>
    <w:link w:val="9"/>
    <w:qFormat/>
    <w:uiPriority w:val="99"/>
    <w:rPr>
      <w:rFonts w:ascii="Times New Roman" w:hAnsi="Times New Roman"/>
      <w:kern w:val="2"/>
      <w:sz w:val="18"/>
      <w:szCs w:val="18"/>
    </w:rPr>
  </w:style>
  <w:style w:type="character" w:customStyle="1" w:styleId="22">
    <w:name w:val="页脚 Char"/>
    <w:basedOn w:val="11"/>
    <w:link w:val="8"/>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1059</Words>
  <Characters>1067</Characters>
  <Lines>10</Lines>
  <Paragraphs>3</Paragraphs>
  <TotalTime>0</TotalTime>
  <ScaleCrop>false</ScaleCrop>
  <LinksUpToDate>false</LinksUpToDate>
  <CharactersWithSpaces>1357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2012-10-09T10:23:00Z</dcterms:created>
  <dc:creator>Gu</dc:creator>
  <cp:lastModifiedBy>GJJ</cp:lastModifiedBy>
  <cp:lastPrinted>2018-06-05T10:14:00Z</cp:lastPrinted>
  <dcterms:modified xsi:type="dcterms:W3CDTF">2023-09-20T02:22:40Z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EA83A681F67A42AAB6E5AEA18385125D_13</vt:lpwstr>
  </property>
</Properties>
</file>