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firstLine="6405" w:firstLineChars="3050"/>
        <w:rPr>
          <w:rFonts w:ascii="宋体" w:cs="宋体"/>
          <w:kern w:val="0"/>
          <w:szCs w:val="21"/>
          <w:u w:val="single"/>
        </w:rPr>
      </w:pPr>
      <w:bookmarkStart w:id="0" w:name="_Toc278709101"/>
      <w:bookmarkStart w:id="1" w:name="_Toc279257466"/>
      <w:r>
        <w:rPr>
          <w:rFonts w:hint="eastAsia" w:ascii="宋体" w:cs="宋体"/>
          <w:kern w:val="0"/>
          <w:szCs w:val="21"/>
        </w:rPr>
        <w:t>编  号：</w:t>
      </w:r>
      <w:r>
        <w:rPr>
          <w:rFonts w:hint="eastAsia" w:ascii="宋体" w:cs="宋体"/>
          <w:kern w:val="0"/>
          <w:szCs w:val="21"/>
          <w:u w:val="single"/>
        </w:rPr>
        <w:t xml:space="preserve">            </w:t>
      </w:r>
    </w:p>
    <w:p>
      <w:pPr>
        <w:jc w:val="center"/>
        <w:rPr>
          <w:rFonts w:cs="宋体"/>
          <w:b/>
          <w:bCs/>
          <w:kern w:val="36"/>
          <w:sz w:val="44"/>
          <w:szCs w:val="44"/>
        </w:rPr>
      </w:pPr>
    </w:p>
    <w:p>
      <w:pPr>
        <w:jc w:val="center"/>
        <w:rPr>
          <w:rFonts w:cs="宋体"/>
          <w:b/>
          <w:bCs/>
          <w:kern w:val="36"/>
          <w:sz w:val="44"/>
          <w:szCs w:val="44"/>
        </w:rPr>
      </w:pPr>
      <w:r>
        <w:rPr>
          <w:rFonts w:hint="eastAsia" w:cs="宋体"/>
          <w:b/>
          <w:bCs/>
          <w:kern w:val="36"/>
          <w:sz w:val="44"/>
          <w:szCs w:val="44"/>
        </w:rPr>
        <w:t>石家庄住房公积金</w:t>
      </w:r>
      <w:bookmarkEnd w:id="0"/>
      <w:bookmarkEnd w:id="1"/>
      <w:r>
        <w:rPr>
          <w:rFonts w:hint="eastAsia" w:cs="宋体"/>
          <w:b/>
          <w:bCs/>
          <w:kern w:val="36"/>
          <w:sz w:val="44"/>
          <w:szCs w:val="44"/>
        </w:rPr>
        <w:t>委托收款</w:t>
      </w:r>
      <w:r>
        <w:rPr>
          <w:rFonts w:cs="宋体"/>
          <w:b/>
          <w:bCs/>
          <w:kern w:val="36"/>
          <w:sz w:val="44"/>
          <w:szCs w:val="44"/>
        </w:rPr>
        <w:t>协议</w:t>
      </w:r>
    </w:p>
    <w:p>
      <w:pPr>
        <w:jc w:val="center"/>
        <w:rPr>
          <w:rFonts w:ascii="宋体" w:cs="宋体"/>
          <w:kern w:val="0"/>
          <w:szCs w:val="21"/>
        </w:rPr>
      </w:pPr>
      <w:bookmarkStart w:id="2" w:name="_Toc278709102"/>
      <w:bookmarkStart w:id="3" w:name="_Toc279257467"/>
    </w:p>
    <w:bookmarkEnd w:id="2"/>
    <w:bookmarkEnd w:id="3"/>
    <w:p>
      <w:pPr>
        <w:jc w:val="center"/>
        <w:rPr>
          <w:rFonts w:ascii="宋体" w:cs="宋体"/>
          <w:kern w:val="0"/>
          <w:szCs w:val="21"/>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石家庄住房公积金管理中心</w:t>
      </w:r>
    </w:p>
    <w:p>
      <w:pPr>
        <w:spacing w:line="500" w:lineRule="exact"/>
        <w:rPr>
          <w:rFonts w:ascii="仿宋_GB2312" w:hAnsi="仿宋_GB2312" w:eastAsia="仿宋_GB2312" w:cs="仿宋_GB2312"/>
          <w:sz w:val="32"/>
          <w:szCs w:val="32"/>
        </w:rPr>
      </w:pPr>
      <w:bookmarkStart w:id="4" w:name="_Toc278709104"/>
      <w:bookmarkStart w:id="5" w:name="_Toc279257469"/>
      <w:r>
        <w:rPr>
          <w:rFonts w:hint="eastAsia" w:ascii="仿宋_GB2312" w:hAnsi="仿宋_GB2312" w:eastAsia="仿宋_GB2312" w:cs="仿宋_GB2312"/>
          <w:sz w:val="32"/>
          <w:szCs w:val="32"/>
        </w:rPr>
        <w:t>乙方（缴存单位）：</w:t>
      </w:r>
      <w:bookmarkEnd w:id="4"/>
      <w:bookmarkEnd w:id="5"/>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bookmarkStart w:id="6" w:name="_Toc278709105"/>
      <w:bookmarkStart w:id="7" w:name="_Toc279257470"/>
      <w:r>
        <w:rPr>
          <w:rFonts w:hint="eastAsia" w:ascii="仿宋_GB2312" w:hAnsi="仿宋_GB2312" w:eastAsia="仿宋_GB2312" w:cs="仿宋_GB2312"/>
          <w:sz w:val="32"/>
          <w:szCs w:val="32"/>
        </w:rPr>
        <w:t>丙方（甲方归集银行）：</w:t>
      </w:r>
      <w:bookmarkEnd w:id="6"/>
      <w:bookmarkEnd w:id="7"/>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lang w:val="en-US" w:eastAsia="zh-CN"/>
        </w:rPr>
        <w:t>民法典</w:t>
      </w:r>
      <w:bookmarkStart w:id="8" w:name="_GoBack"/>
      <w:bookmarkEnd w:id="8"/>
      <w:r>
        <w:rPr>
          <w:rFonts w:hint="eastAsia" w:ascii="仿宋_GB2312" w:hAnsi="仿宋_GB2312" w:eastAsia="仿宋_GB2312" w:cs="仿宋_GB2312"/>
          <w:sz w:val="32"/>
          <w:szCs w:val="32"/>
        </w:rPr>
        <w:t>》、《支付结算办法》，为方便缴存单位及时缴存住房公积金，本着自愿、平等的原则，甲乙丙三方经协商一致，签订本协议。</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本协议仅适用于乙方通过甲方提供的住房公积金业务系统（以下简称“业务系统”）办理住房公积金缴存业务。</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同意甲方从_____年___月起定期通过“住建部住房公积金银行结算数据应用系统”提交住房公积金（费种名称）电子支付信息（或委托收款凭证），办理委托收款业务，并授权丙方根据甲方支付指令在乙方指定的结算账户内按月扣划其住房公积金应缴存额，存入甲方指定的住房公积金缴存专户。</w:t>
      </w:r>
    </w:p>
    <w:p>
      <w:pPr>
        <w:pStyle w:val="18"/>
        <w:spacing w:line="50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乙方委托资料内容如下：</w:t>
      </w:r>
    </w:p>
    <w:p>
      <w:pPr>
        <w:spacing w:before="156" w:beforeLines="50" w:after="156" w:afterLines="50"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付款人名称：</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付款人账号：</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联行号：</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单位公积金账号：</w:t>
      </w:r>
      <w:r>
        <w:rPr>
          <w:rFonts w:hint="eastAsia" w:ascii="仿宋_GB2312" w:hAnsi="仿宋_GB2312" w:eastAsia="仿宋_GB2312" w:cs="仿宋_GB2312"/>
          <w:sz w:val="32"/>
          <w:szCs w:val="32"/>
          <w:u w:val="single"/>
        </w:rPr>
        <w:t xml:space="preserve">                   </w:t>
      </w:r>
    </w:p>
    <w:p>
      <w:pPr>
        <w:spacing w:before="156" w:beforeLines="50" w:after="156" w:afterLines="50" w:line="500" w:lineRule="exact"/>
        <w:ind w:firstLine="960" w:firstLineChars="3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每个月乙方汇缴核定完成后的第三个工作日，为当月住房公积金的托收日，乙方应在托收指定账户内留有足够款额用于支付乙方应缴存的住房公积金。因乙方账户冻结、销户或者余额不足等原因而未能成功托收住房公积金，导致乙方职工的住房公积金相关权益受到损害的，甲方、丙方不承担任何责任。</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因乙方原因导致乙方住房公积金款项在托收日托收不成功的，乙方应当及时在托收指定账户内存入足够款额。</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甲方有权对住房公积金业务系统进行升级，对业务项目及其操作进行调整。甲方对系统进行升级或调整时，应事先进行通告。</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乙方如变更托收指定账户的基本信息，应提前通知甲方、丙方，并重新签订委托收款协议。</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乙方托收指定账户因各种原因不能使用的，应主动采取其他结算方式向甲方缴纳款项。</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乙方若需解除本协议的，应提前一个月通知甲方、丙方，并办理协议解除手续。因乙方未及时办理解除手续所造成的经济、行政纠纷和违约责任由乙方承担。</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保密条款</w:t>
      </w:r>
    </w:p>
    <w:p>
      <w:pPr>
        <w:pStyle w:val="18"/>
        <w:spacing w:line="500" w:lineRule="exact"/>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甲方保证不对外公开乙方的资料，但下列情况除外：</w:t>
      </w:r>
    </w:p>
    <w:p>
      <w:pPr>
        <w:pStyle w:val="18"/>
        <w:numPr>
          <w:ilvl w:val="0"/>
          <w:numId w:val="2"/>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事先获得乙方的授权；</w:t>
      </w:r>
    </w:p>
    <w:p>
      <w:pPr>
        <w:pStyle w:val="18"/>
        <w:numPr>
          <w:ilvl w:val="0"/>
          <w:numId w:val="2"/>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根据有关的法律法规要求；</w:t>
      </w:r>
    </w:p>
    <w:p>
      <w:pPr>
        <w:pStyle w:val="18"/>
        <w:numPr>
          <w:ilvl w:val="0"/>
          <w:numId w:val="2"/>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按照相关政府主管部门的要求,出于维护社会公众利益目的。</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适用法律及争议解决</w:t>
      </w:r>
    </w:p>
    <w:p>
      <w:pPr>
        <w:pStyle w:val="18"/>
        <w:spacing w:line="500" w:lineRule="exact"/>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1.本协议的订立、履行和解释及争议的解决均应适用中国法律；</w:t>
      </w:r>
    </w:p>
    <w:p>
      <w:pPr>
        <w:pStyle w:val="18"/>
        <w:spacing w:line="500" w:lineRule="exact"/>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2.本协议所涉及的业务均适用于《住房公积金管理条例》等相关法规及石家庄住房公积金管理中心制定的相关规定，如本协议有特殊约定的按约定执行。</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凡因本协议引起的争议，各方应协商解决，协商不成的，可向甲方所在地人民法院提起诉讼。</w:t>
      </w:r>
    </w:p>
    <w:p>
      <w:pPr>
        <w:pStyle w:val="18"/>
        <w:numPr>
          <w:ilvl w:val="0"/>
          <w:numId w:val="1"/>
        </w:numPr>
        <w:spacing w:line="5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本协议一式三份，甲乙丙三方各执一份。本协议自甲乙丙三方签字盖章之日起生效。</w:t>
      </w:r>
    </w:p>
    <w:p>
      <w:pPr>
        <w:spacing w:line="500" w:lineRule="exact"/>
        <w:rPr>
          <w:rFonts w:ascii="仿宋_GB2312" w:hAnsi="仿宋_GB2312" w:eastAsia="仿宋_GB2312" w:cs="仿宋_GB2312"/>
          <w:sz w:val="32"/>
          <w:szCs w:val="32"/>
          <w:u w:val="single"/>
        </w:rPr>
      </w:pP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甲方（公章）：</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法定代表人或负责人（签章）：    </w:t>
      </w:r>
    </w:p>
    <w:p>
      <w:pPr>
        <w:spacing w:line="500" w:lineRule="exact"/>
        <w:ind w:firstLine="7040" w:firstLineChars="2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年  月  日                   </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乙方（公章）：</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法定代表人或负责人（签章）：</w:t>
      </w:r>
    </w:p>
    <w:p>
      <w:pPr>
        <w:spacing w:line="500" w:lineRule="exact"/>
        <w:ind w:firstLine="7040" w:firstLineChars="2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年  月  日  </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丙方（公章）：</w:t>
      </w:r>
    </w:p>
    <w:p>
      <w:pPr>
        <w:spacing w:line="500" w:lineRule="exact"/>
        <w:rPr>
          <w:rFonts w:asciiTheme="majorEastAsia" w:hAnsiTheme="majorEastAsia" w:eastAsiaTheme="majorEastAsia" w:cstheme="majorEastAsia"/>
          <w:sz w:val="32"/>
          <w:szCs w:val="32"/>
        </w:rPr>
      </w:pPr>
    </w:p>
    <w:p>
      <w:pPr>
        <w:spacing w:line="5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法定代表人或负责人（签章）：</w:t>
      </w:r>
    </w:p>
    <w:p>
      <w:pPr>
        <w:spacing w:line="500" w:lineRule="exact"/>
        <w:ind w:firstLine="7040" w:firstLineChars="2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年  月  日</w:t>
      </w:r>
    </w:p>
    <w:p>
      <w:pPr>
        <w:rPr>
          <w:sz w:val="30"/>
          <w:szCs w:val="30"/>
        </w:rPr>
      </w:pPr>
    </w:p>
    <w:sectPr>
      <w:headerReference r:id="rId3" w:type="default"/>
      <w:footerReference r:id="rId4" w:type="default"/>
      <w:pgSz w:w="11906" w:h="16838"/>
      <w:pgMar w:top="1361" w:right="1418" w:bottom="130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xLNCLXAQAAswMAAA4AAAAAAAAAAQAgAAAA&#10;HgEAAGRycy9lMm9Eb2MueG1sUEsFBgAAAAAGAAYAWQEAAG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702F2"/>
    <w:multiLevelType w:val="multilevel"/>
    <w:tmpl w:val="189702F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0A95C6B"/>
    <w:multiLevelType w:val="multilevel"/>
    <w:tmpl w:val="70A95C6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MWVkMGVjY2JhMzdjMTUwYWYwODg5MDBlODc1NmMifQ=="/>
  </w:docVars>
  <w:rsids>
    <w:rsidRoot w:val="00524DCF"/>
    <w:rsid w:val="00002CC4"/>
    <w:rsid w:val="00010D5E"/>
    <w:rsid w:val="00024525"/>
    <w:rsid w:val="0002577A"/>
    <w:rsid w:val="00056899"/>
    <w:rsid w:val="00084A0C"/>
    <w:rsid w:val="000B2147"/>
    <w:rsid w:val="001018F2"/>
    <w:rsid w:val="00102182"/>
    <w:rsid w:val="00127699"/>
    <w:rsid w:val="001A4644"/>
    <w:rsid w:val="001B0668"/>
    <w:rsid w:val="001F43CD"/>
    <w:rsid w:val="0022171C"/>
    <w:rsid w:val="0022433F"/>
    <w:rsid w:val="002A0017"/>
    <w:rsid w:val="002A0A85"/>
    <w:rsid w:val="002B7941"/>
    <w:rsid w:val="002D302E"/>
    <w:rsid w:val="0031687B"/>
    <w:rsid w:val="0031711A"/>
    <w:rsid w:val="00324836"/>
    <w:rsid w:val="00370DEE"/>
    <w:rsid w:val="00386FF8"/>
    <w:rsid w:val="003A1A3F"/>
    <w:rsid w:val="003A22D3"/>
    <w:rsid w:val="003C4292"/>
    <w:rsid w:val="00524DCF"/>
    <w:rsid w:val="005902BE"/>
    <w:rsid w:val="00592EA8"/>
    <w:rsid w:val="005B716B"/>
    <w:rsid w:val="005C0485"/>
    <w:rsid w:val="005C15FF"/>
    <w:rsid w:val="005C55C1"/>
    <w:rsid w:val="00657B8D"/>
    <w:rsid w:val="006749D7"/>
    <w:rsid w:val="00707038"/>
    <w:rsid w:val="007345D7"/>
    <w:rsid w:val="0074051A"/>
    <w:rsid w:val="0074638D"/>
    <w:rsid w:val="007F21B8"/>
    <w:rsid w:val="0082611E"/>
    <w:rsid w:val="008B326C"/>
    <w:rsid w:val="00967FC1"/>
    <w:rsid w:val="009A3E3C"/>
    <w:rsid w:val="009B6F1B"/>
    <w:rsid w:val="009C71AB"/>
    <w:rsid w:val="009D7A3F"/>
    <w:rsid w:val="00A2593E"/>
    <w:rsid w:val="00A4350F"/>
    <w:rsid w:val="00A53492"/>
    <w:rsid w:val="00A56661"/>
    <w:rsid w:val="00A70177"/>
    <w:rsid w:val="00AA035E"/>
    <w:rsid w:val="00AC6B90"/>
    <w:rsid w:val="00AF2A18"/>
    <w:rsid w:val="00B56CB5"/>
    <w:rsid w:val="00B652CC"/>
    <w:rsid w:val="00C301B9"/>
    <w:rsid w:val="00C415CA"/>
    <w:rsid w:val="00CB36DD"/>
    <w:rsid w:val="00CD19F2"/>
    <w:rsid w:val="00D12073"/>
    <w:rsid w:val="00D40D1B"/>
    <w:rsid w:val="00D442E0"/>
    <w:rsid w:val="00D9472F"/>
    <w:rsid w:val="00DF6FFB"/>
    <w:rsid w:val="00E13BA0"/>
    <w:rsid w:val="00E838A4"/>
    <w:rsid w:val="00EC5740"/>
    <w:rsid w:val="00F07A38"/>
    <w:rsid w:val="00F223C8"/>
    <w:rsid w:val="00F52B0C"/>
    <w:rsid w:val="00FD7848"/>
    <w:rsid w:val="00FD7F15"/>
    <w:rsid w:val="044C3A77"/>
    <w:rsid w:val="0940202A"/>
    <w:rsid w:val="096701B7"/>
    <w:rsid w:val="0D9E5663"/>
    <w:rsid w:val="10664746"/>
    <w:rsid w:val="152B58FC"/>
    <w:rsid w:val="15867506"/>
    <w:rsid w:val="16073F2F"/>
    <w:rsid w:val="16370814"/>
    <w:rsid w:val="17C33A68"/>
    <w:rsid w:val="1AFC790F"/>
    <w:rsid w:val="1B4672DD"/>
    <w:rsid w:val="1DAD4B34"/>
    <w:rsid w:val="1DCF6EB8"/>
    <w:rsid w:val="1F864099"/>
    <w:rsid w:val="204540FD"/>
    <w:rsid w:val="21F051C0"/>
    <w:rsid w:val="246B381B"/>
    <w:rsid w:val="24E800FB"/>
    <w:rsid w:val="25B7525E"/>
    <w:rsid w:val="27824ECD"/>
    <w:rsid w:val="29B74F51"/>
    <w:rsid w:val="2A973AF4"/>
    <w:rsid w:val="2AFF31A5"/>
    <w:rsid w:val="302334D5"/>
    <w:rsid w:val="330137F5"/>
    <w:rsid w:val="340447B2"/>
    <w:rsid w:val="3569430A"/>
    <w:rsid w:val="380A76BC"/>
    <w:rsid w:val="383C3B55"/>
    <w:rsid w:val="39BD1DE2"/>
    <w:rsid w:val="39DA7B88"/>
    <w:rsid w:val="3C302DE3"/>
    <w:rsid w:val="3EE52906"/>
    <w:rsid w:val="42046FA2"/>
    <w:rsid w:val="46E60E05"/>
    <w:rsid w:val="4A454A5A"/>
    <w:rsid w:val="4C9E686D"/>
    <w:rsid w:val="4DB60694"/>
    <w:rsid w:val="4EA32A16"/>
    <w:rsid w:val="4F2543D3"/>
    <w:rsid w:val="507C2492"/>
    <w:rsid w:val="53885305"/>
    <w:rsid w:val="5D6278B7"/>
    <w:rsid w:val="5E0B4B85"/>
    <w:rsid w:val="5E6160AF"/>
    <w:rsid w:val="60AE4D20"/>
    <w:rsid w:val="611F47D0"/>
    <w:rsid w:val="65AA3828"/>
    <w:rsid w:val="68D635AB"/>
    <w:rsid w:val="6B5D58BF"/>
    <w:rsid w:val="6D453DA9"/>
    <w:rsid w:val="70E63BA2"/>
    <w:rsid w:val="73D30E26"/>
    <w:rsid w:val="76C47B0A"/>
    <w:rsid w:val="78D34FFE"/>
    <w:rsid w:val="790F5F33"/>
    <w:rsid w:val="7B374716"/>
    <w:rsid w:val="FEFFF8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Lines="50" w:afterLines="50"/>
      <w:outlineLvl w:val="0"/>
    </w:pPr>
    <w:rPr>
      <w:b/>
      <w:bCs/>
      <w:kern w:val="44"/>
      <w:sz w:val="44"/>
      <w:szCs w:val="44"/>
    </w:rPr>
  </w:style>
  <w:style w:type="paragraph" w:styleId="3">
    <w:name w:val="heading 2"/>
    <w:basedOn w:val="1"/>
    <w:next w:val="1"/>
    <w:link w:val="13"/>
    <w:qFormat/>
    <w:uiPriority w:val="0"/>
    <w:pPr>
      <w:keepNext/>
      <w:keepLines/>
      <w:spacing w:beforeLines="50" w:afterLines="50"/>
      <w:outlineLvl w:val="1"/>
    </w:pPr>
    <w:rPr>
      <w:b/>
      <w:bCs/>
      <w:kern w:val="0"/>
      <w:sz w:val="36"/>
      <w:szCs w:val="32"/>
    </w:rPr>
  </w:style>
  <w:style w:type="paragraph" w:styleId="4">
    <w:name w:val="heading 3"/>
    <w:basedOn w:val="1"/>
    <w:next w:val="1"/>
    <w:link w:val="14"/>
    <w:qFormat/>
    <w:uiPriority w:val="0"/>
    <w:pPr>
      <w:keepNext/>
      <w:keepLines/>
      <w:spacing w:beforeLines="50" w:afterLines="50"/>
      <w:outlineLvl w:val="2"/>
    </w:pPr>
    <w:rPr>
      <w:b/>
      <w:bCs/>
      <w:kern w:val="0"/>
      <w:sz w:val="28"/>
      <w:szCs w:val="32"/>
    </w:rPr>
  </w:style>
  <w:style w:type="paragraph" w:styleId="5">
    <w:name w:val="heading 4"/>
    <w:basedOn w:val="1"/>
    <w:next w:val="1"/>
    <w:link w:val="1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6"/>
    <w:qFormat/>
    <w:uiPriority w:val="0"/>
    <w:pPr>
      <w:keepNext/>
      <w:keepLines/>
      <w:spacing w:before="280" w:after="290" w:line="376" w:lineRule="auto"/>
      <w:outlineLvl w:val="4"/>
    </w:pPr>
    <w:rPr>
      <w:b/>
      <w:bCs/>
      <w:sz w:val="28"/>
      <w:szCs w:val="28"/>
    </w:rPr>
  </w:style>
  <w:style w:type="paragraph" w:styleId="7">
    <w:name w:val="heading 9"/>
    <w:basedOn w:val="1"/>
    <w:next w:val="1"/>
    <w:link w:val="17"/>
    <w:qFormat/>
    <w:uiPriority w:val="0"/>
    <w:pPr>
      <w:keepNext/>
      <w:keepLines/>
      <w:spacing w:before="240" w:after="64" w:line="320" w:lineRule="auto"/>
      <w:outlineLvl w:val="8"/>
    </w:pPr>
    <w:rPr>
      <w:rFonts w:ascii="Arial" w:hAnsi="Arial" w:eastAsia="黑体"/>
      <w:szCs w:val="21"/>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1"/>
    <w:link w:val="2"/>
    <w:qFormat/>
    <w:uiPriority w:val="0"/>
    <w:rPr>
      <w:rFonts w:ascii="Times New Roman" w:hAnsi="Times New Roman" w:eastAsia="宋体" w:cs="Times New Roman"/>
      <w:b/>
      <w:bCs/>
      <w:kern w:val="44"/>
      <w:sz w:val="44"/>
      <w:szCs w:val="44"/>
    </w:rPr>
  </w:style>
  <w:style w:type="character" w:customStyle="1" w:styleId="13">
    <w:name w:val="标题 2 Char"/>
    <w:basedOn w:val="11"/>
    <w:link w:val="3"/>
    <w:qFormat/>
    <w:uiPriority w:val="0"/>
    <w:rPr>
      <w:rFonts w:ascii="Times New Roman" w:hAnsi="Times New Roman" w:eastAsia="宋体" w:cs="Times New Roman"/>
      <w:b/>
      <w:bCs/>
      <w:sz w:val="36"/>
      <w:szCs w:val="32"/>
    </w:rPr>
  </w:style>
  <w:style w:type="character" w:customStyle="1" w:styleId="14">
    <w:name w:val="标题 3 Char"/>
    <w:basedOn w:val="11"/>
    <w:link w:val="4"/>
    <w:qFormat/>
    <w:uiPriority w:val="0"/>
    <w:rPr>
      <w:rFonts w:ascii="Times New Roman" w:hAnsi="Times New Roman" w:eastAsia="宋体" w:cs="Times New Roman"/>
      <w:b/>
      <w:bCs/>
      <w:sz w:val="28"/>
      <w:szCs w:val="32"/>
    </w:rPr>
  </w:style>
  <w:style w:type="character" w:customStyle="1" w:styleId="15">
    <w:name w:val="标题 4 Char"/>
    <w:basedOn w:val="11"/>
    <w:link w:val="5"/>
    <w:qFormat/>
    <w:uiPriority w:val="0"/>
    <w:rPr>
      <w:rFonts w:ascii="Arial" w:hAnsi="Arial" w:eastAsia="黑体"/>
      <w:b/>
      <w:bCs/>
      <w:kern w:val="2"/>
      <w:sz w:val="28"/>
      <w:szCs w:val="28"/>
    </w:rPr>
  </w:style>
  <w:style w:type="character" w:customStyle="1" w:styleId="16">
    <w:name w:val="标题 5 Char"/>
    <w:basedOn w:val="11"/>
    <w:link w:val="6"/>
    <w:qFormat/>
    <w:uiPriority w:val="0"/>
    <w:rPr>
      <w:rFonts w:ascii="Times New Roman" w:hAnsi="Times New Roman"/>
      <w:b/>
      <w:bCs/>
      <w:kern w:val="2"/>
      <w:sz w:val="28"/>
      <w:szCs w:val="28"/>
    </w:rPr>
  </w:style>
  <w:style w:type="character" w:customStyle="1" w:styleId="17">
    <w:name w:val="标题 9 Char"/>
    <w:basedOn w:val="11"/>
    <w:link w:val="7"/>
    <w:qFormat/>
    <w:uiPriority w:val="0"/>
    <w:rPr>
      <w:rFonts w:ascii="Arial" w:hAnsi="Arial" w:eastAsia="黑体"/>
      <w:kern w:val="2"/>
      <w:sz w:val="21"/>
      <w:szCs w:val="21"/>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标题4"/>
    <w:basedOn w:val="4"/>
    <w:qFormat/>
    <w:uiPriority w:val="0"/>
    <w:pPr>
      <w:outlineLvl w:val="3"/>
    </w:pPr>
    <w:rPr>
      <w:kern w:val="2"/>
    </w:rPr>
  </w:style>
  <w:style w:type="paragraph" w:customStyle="1" w:styleId="20">
    <w:name w:val="标题5"/>
    <w:basedOn w:val="19"/>
    <w:qFormat/>
    <w:uiPriority w:val="0"/>
    <w:pPr>
      <w:outlineLvl w:val="4"/>
    </w:pPr>
    <w:rPr>
      <w:szCs w:val="30"/>
    </w:rPr>
  </w:style>
  <w:style w:type="character" w:customStyle="1" w:styleId="21">
    <w:name w:val="页眉 Char"/>
    <w:basedOn w:val="11"/>
    <w:link w:val="9"/>
    <w:qFormat/>
    <w:uiPriority w:val="99"/>
    <w:rPr>
      <w:rFonts w:ascii="Times New Roman" w:hAnsi="Times New Roman"/>
      <w:kern w:val="2"/>
      <w:sz w:val="18"/>
      <w:szCs w:val="18"/>
    </w:rPr>
  </w:style>
  <w:style w:type="character" w:customStyle="1" w:styleId="22">
    <w:name w:val="页脚 Char"/>
    <w:basedOn w:val="11"/>
    <w:link w:val="8"/>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1059</Words>
  <Characters>1067</Characters>
  <Lines>10</Lines>
  <Paragraphs>3</Paragraphs>
  <TotalTime>19</TotalTime>
  <ScaleCrop>false</ScaleCrop>
  <LinksUpToDate>false</LinksUpToDate>
  <CharactersWithSpaces>1357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2012-10-09T10:23:00Z</dcterms:created>
  <dc:creator>Gu</dc:creator>
  <cp:lastModifiedBy>GJJ</cp:lastModifiedBy>
  <cp:lastPrinted>2018-06-05T10:14:00Z</cp:lastPrinted>
  <dcterms:modified xsi:type="dcterms:W3CDTF">2023-08-24T02:46:04Z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EA83A681F67A42AAB6E5AEA18385125D_13</vt:lpwstr>
  </property>
</Properties>
</file>